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B3F726" w14:textId="2B53B937" w:rsidR="00836CD3" w:rsidRDefault="00836CD3" w:rsidP="00836CD3">
      <w:pPr>
        <w:pStyle w:val="Heading1"/>
      </w:pPr>
      <w:r>
        <w:t xml:space="preserve">Brazilian Ministry of Health Covid-19 bulletin. No. 17. </w:t>
      </w:r>
    </w:p>
    <w:p w14:paraId="45F54002" w14:textId="5B58BA3B" w:rsidR="00836CD3" w:rsidRDefault="00836CD3" w:rsidP="00836CD3">
      <w:r>
        <w:t xml:space="preserve">Epidemic week 21. 17-23 May </w:t>
      </w:r>
    </w:p>
    <w:p w14:paraId="014A2846" w14:textId="01303027" w:rsidR="00836CD3" w:rsidRDefault="00836CD3" w:rsidP="00836CD3">
      <w:r>
        <w:t>The Ministry of Health, through the</w:t>
      </w:r>
      <w:r>
        <w:t xml:space="preserve"> </w:t>
      </w:r>
      <w:r>
        <w:t>Health Surveillance Secretariat (SVS / MS),</w:t>
      </w:r>
      <w:r>
        <w:t xml:space="preserve"> </w:t>
      </w:r>
      <w:r>
        <w:t>discloses, weekly, a Bulletin</w:t>
      </w:r>
      <w:r>
        <w:t xml:space="preserve"> </w:t>
      </w:r>
      <w:r>
        <w:t>Epidemiological Special (BEE), presenting</w:t>
      </w:r>
      <w:r>
        <w:t xml:space="preserve"> </w:t>
      </w:r>
      <w:r>
        <w:t>a more detailed analysis of the profile of the</w:t>
      </w:r>
      <w:r>
        <w:t xml:space="preserve"> </w:t>
      </w:r>
      <w:r>
        <w:t>transmission of COVID-19 in Brazil by</w:t>
      </w:r>
      <w:r>
        <w:t xml:space="preserve"> </w:t>
      </w:r>
      <w:r>
        <w:t>Federation Unit and Region of Health and</w:t>
      </w:r>
      <w:r>
        <w:t xml:space="preserve"> </w:t>
      </w:r>
      <w:r>
        <w:t>also the interpretation of the situation</w:t>
      </w:r>
      <w:r>
        <w:t xml:space="preserve"> </w:t>
      </w:r>
      <w:r>
        <w:t>epidemiological.</w:t>
      </w:r>
    </w:p>
    <w:p w14:paraId="673B8C6C" w14:textId="08E79AF9" w:rsidR="00836CD3" w:rsidRDefault="00836CD3" w:rsidP="00836CD3">
      <w:r>
        <w:t>This edition of the newsletter features,</w:t>
      </w:r>
      <w:r>
        <w:t xml:space="preserve"> </w:t>
      </w:r>
      <w:r>
        <w:t>additionally, an epidemiological profile of</w:t>
      </w:r>
      <w:r>
        <w:t xml:space="preserve"> </w:t>
      </w:r>
      <w:r>
        <w:t>pregnant women and children and adolescents</w:t>
      </w:r>
      <w:r>
        <w:t xml:space="preserve"> </w:t>
      </w:r>
      <w:r>
        <w:t>confirmed for COVID-19 from the</w:t>
      </w:r>
      <w:r>
        <w:t xml:space="preserve"> </w:t>
      </w:r>
      <w:r>
        <w:t>information from the Information System</w:t>
      </w:r>
      <w:r>
        <w:t xml:space="preserve"> </w:t>
      </w:r>
      <w:r>
        <w:t>Epidemiological Surveillance of the Flu, the</w:t>
      </w:r>
      <w:r>
        <w:t xml:space="preserve"> </w:t>
      </w:r>
      <w:r>
        <w:t>SIVEP-Flu.</w:t>
      </w:r>
    </w:p>
    <w:p w14:paraId="6B375672" w14:textId="70E936FA" w:rsidR="00836CD3" w:rsidRDefault="00836CD3" w:rsidP="00836CD3">
      <w:r>
        <w:t>The dissemination of epidemiological data and</w:t>
      </w:r>
      <w:r>
        <w:t xml:space="preserve"> </w:t>
      </w:r>
      <w:r>
        <w:t>structure for coping with COVID-19</w:t>
      </w:r>
      <w:r>
        <w:t xml:space="preserve"> </w:t>
      </w:r>
      <w:r>
        <w:t>in Brazil occurs daily through the</w:t>
      </w:r>
      <w:r>
        <w:t xml:space="preserve"> </w:t>
      </w:r>
      <w:r>
        <w:t>site:</w:t>
      </w:r>
      <w:r>
        <w:t xml:space="preserve"> </w:t>
      </w:r>
      <w:r>
        <w:t>www.saude.gov.br/coronavirus</w:t>
      </w:r>
    </w:p>
    <w:p w14:paraId="70DC4556" w14:textId="44FC5650" w:rsidR="003C30BF" w:rsidRDefault="003C30BF" w:rsidP="003C30BF">
      <w:pPr>
        <w:pStyle w:val="Heading1"/>
      </w:pPr>
      <w:r>
        <w:t>PROFILE OF PREGNANT AND CHILDREN AND ADOLESCENTS WITH</w:t>
      </w:r>
      <w:r>
        <w:t xml:space="preserve"> </w:t>
      </w:r>
      <w:r>
        <w:t>COVID-19</w:t>
      </w:r>
    </w:p>
    <w:p w14:paraId="2B5D171B" w14:textId="7A901F04" w:rsidR="003C30BF" w:rsidRDefault="003C30BF" w:rsidP="003C30BF">
      <w:r>
        <w:t>Data from SIVEP-Gripe were used to determine the epidemiological profile of pregnant women and</w:t>
      </w:r>
      <w:r w:rsidR="00442159">
        <w:t xml:space="preserve"> </w:t>
      </w:r>
      <w:r>
        <w:t>children and adolescents with Severe Acute Respiratory Syndrome confirmed for COVID-19. To the</w:t>
      </w:r>
      <w:r w:rsidR="00442159">
        <w:t xml:space="preserve"> </w:t>
      </w:r>
      <w:proofErr w:type="spellStart"/>
      <w:r>
        <w:t>analyzes</w:t>
      </w:r>
      <w:proofErr w:type="spellEnd"/>
      <w:r>
        <w:t xml:space="preserve"> were considered the period between SE 08 and 21 of 2020 (between February 16 of May 23 of the</w:t>
      </w:r>
      <w:r>
        <w:t xml:space="preserve"> </w:t>
      </w:r>
      <w:r>
        <w:t>year).</w:t>
      </w:r>
    </w:p>
    <w:p w14:paraId="2D4C28E6" w14:textId="77777777" w:rsidR="003C30BF" w:rsidRDefault="003C30BF" w:rsidP="003C30BF">
      <w:pPr>
        <w:pStyle w:val="Heading2"/>
      </w:pPr>
      <w:r>
        <w:t>Pregnant Women with Severe Acute Respiratory Syndrome by COVID-19</w:t>
      </w:r>
    </w:p>
    <w:p w14:paraId="3CA0DD58" w14:textId="0602CBBA" w:rsidR="003C30BF" w:rsidRDefault="003C30BF" w:rsidP="003C30BF">
      <w:r>
        <w:t>In the period corresponding to SE 08 to 21, 2020, 52,335 hospitalized cases of SARS were reported</w:t>
      </w:r>
      <w:r>
        <w:t xml:space="preserve"> </w:t>
      </w:r>
      <w:r>
        <w:t>confirmed for COVID-19, 521 (1.0%) of pregnant women. Of this total, 36 (6.9%) were excluded</w:t>
      </w:r>
      <w:r>
        <w:t xml:space="preserve"> </w:t>
      </w:r>
      <w:r>
        <w:t>pregnant women over 50 years old and one (0.2%) pregnant woman with blank age range,</w:t>
      </w:r>
      <w:r>
        <w:t xml:space="preserve"> </w:t>
      </w:r>
      <w:proofErr w:type="spellStart"/>
      <w:r>
        <w:t>totaling</w:t>
      </w:r>
      <w:proofErr w:type="spellEnd"/>
      <w:r>
        <w:t xml:space="preserve"> 484 pregnant women </w:t>
      </w:r>
      <w:proofErr w:type="spellStart"/>
      <w:r>
        <w:t>analyzed</w:t>
      </w:r>
      <w:proofErr w:type="spellEnd"/>
      <w:r>
        <w:t>. COVID-19 cases in pregnant women were concentrated among</w:t>
      </w:r>
      <w:r>
        <w:t xml:space="preserve"> </w:t>
      </w:r>
      <w:r>
        <w:t>epidemiological weeks 15 to 18 (Figure 33).</w:t>
      </w:r>
    </w:p>
    <w:p w14:paraId="344E4802" w14:textId="73FE66F2" w:rsidR="00442159" w:rsidRDefault="00442159" w:rsidP="003C30BF">
      <w:r>
        <w:rPr>
          <w:noProof/>
        </w:rPr>
        <w:lastRenderedPageBreak/>
        <w:drawing>
          <wp:inline distT="0" distB="0" distL="0" distR="0" wp14:anchorId="01C03AAB" wp14:editId="34DB30E5">
            <wp:extent cx="5943600" cy="3077845"/>
            <wp:effectExtent l="0" t="0" r="0" b="825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azil fig 3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53F11" w14:textId="77777777" w:rsidR="00442159" w:rsidRDefault="00442159" w:rsidP="003C30BF">
      <w:r w:rsidRPr="00442159">
        <w:t>Figure 33: Cases of SARS in pregnant women confirmed for COVID-19, according to the epidemiological week of onset of symptoms, Brazil, February-</w:t>
      </w:r>
      <w:proofErr w:type="gramStart"/>
      <w:r w:rsidRPr="00442159">
        <w:t>May,</w:t>
      </w:r>
      <w:proofErr w:type="gramEnd"/>
      <w:r w:rsidRPr="00442159">
        <w:t xml:space="preserve"> 2020.</w:t>
      </w:r>
    </w:p>
    <w:p w14:paraId="1E5707EC" w14:textId="448AB9C3" w:rsidR="003C30BF" w:rsidRDefault="003C30BF" w:rsidP="003C30BF">
      <w:r>
        <w:t xml:space="preserve">The distribution of confirmed cases for COVID-19 in pregnant women, by geographical </w:t>
      </w:r>
      <w:proofErr w:type="spellStart"/>
      <w:r>
        <w:t>macroregion</w:t>
      </w:r>
      <w:proofErr w:type="spellEnd"/>
      <w:r>
        <w:t xml:space="preserve"> and UF of</w:t>
      </w:r>
      <w:r>
        <w:t xml:space="preserve"> </w:t>
      </w:r>
      <w:r>
        <w:t>residence occurred as follows: Southeast (n = 258; 53.0%), Northeast (n = 106; 21.9%), North (n = 97;</w:t>
      </w:r>
      <w:r>
        <w:t xml:space="preserve"> </w:t>
      </w:r>
      <w:r>
        <w:t>20.0%), South (n = 19; 3.9%) and Midwest (n = 4; 0.8%). Among the UF, São Paulo had the highest number</w:t>
      </w:r>
      <w:r>
        <w:t xml:space="preserve"> </w:t>
      </w:r>
      <w:r>
        <w:t xml:space="preserve">of pregnant women with the disease (196), followed by Rio de Janeiro (57) and Amazonas (56). </w:t>
      </w:r>
    </w:p>
    <w:p w14:paraId="08E7B897" w14:textId="400D0078" w:rsidR="00C861FF" w:rsidRDefault="003C30BF" w:rsidP="003C30BF">
      <w:r>
        <w:t>Concerning</w:t>
      </w:r>
      <w:r>
        <w:t xml:space="preserve"> </w:t>
      </w:r>
      <w:r>
        <w:t>distribution of deaths in pregnant women affected by COVID-19, the Southeast region concentrated 55.0% (20);</w:t>
      </w:r>
      <w:r>
        <w:t xml:space="preserve"> </w:t>
      </w:r>
      <w:r>
        <w:t>and the Northeast 25.0% (9). Deaths were concentrated in the states of Rio de Janeiro (11), São Paulo (8),</w:t>
      </w:r>
      <w:r>
        <w:t xml:space="preserve"> </w:t>
      </w:r>
      <w:r>
        <w:t xml:space="preserve">Amazonas (5) and </w:t>
      </w:r>
      <w:proofErr w:type="spellStart"/>
      <w:r>
        <w:t>Ceará</w:t>
      </w:r>
      <w:proofErr w:type="spellEnd"/>
      <w:r>
        <w:t xml:space="preserve"> (5) (Table 4).</w:t>
      </w:r>
    </w:p>
    <w:p w14:paraId="3815B911" w14:textId="77777777" w:rsidR="00442159" w:rsidRDefault="00442159" w:rsidP="003C30BF"/>
    <w:p w14:paraId="4FFFD60F" w14:textId="0940B6E2" w:rsidR="00442159" w:rsidRDefault="00442159" w:rsidP="003C30BF">
      <w:r>
        <w:rPr>
          <w:noProof/>
        </w:rPr>
        <w:lastRenderedPageBreak/>
        <w:drawing>
          <wp:inline distT="0" distB="0" distL="0" distR="0" wp14:anchorId="12B4C143" wp14:editId="6D919B60">
            <wp:extent cx="6497999" cy="8477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azil table 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7189" cy="8489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47023" w14:textId="77777777" w:rsidR="00245563" w:rsidRDefault="00245563" w:rsidP="003C30BF"/>
    <w:p w14:paraId="2EDB6D6F" w14:textId="77777777" w:rsidR="00245563" w:rsidRDefault="003C30BF" w:rsidP="003C30BF">
      <w:r>
        <w:t>For the analysis of Tables 5, 6 and 7 and Figures 34B and 35A AND 35B, 288 cases were considered with</w:t>
      </w:r>
      <w:r>
        <w:t xml:space="preserve"> </w:t>
      </w:r>
      <w:r>
        <w:t>evolution of cure or death, since 196 cases still had the variable “evolution” blank (not</w:t>
      </w:r>
      <w:r>
        <w:t xml:space="preserve"> </w:t>
      </w:r>
      <w:r>
        <w:t xml:space="preserve">filled) or ignored. </w:t>
      </w:r>
    </w:p>
    <w:p w14:paraId="5435E980" w14:textId="0602A75E" w:rsidR="003C30BF" w:rsidRDefault="003C30BF" w:rsidP="003C30BF">
      <w:r>
        <w:t>It was observed that 86.1% of the pregnant women (n = 248) were in the age group of 20 to</w:t>
      </w:r>
      <w:r>
        <w:t xml:space="preserve"> </w:t>
      </w:r>
      <w:r>
        <w:t xml:space="preserve">39 years of age, of which 215 (86.7%) evolved to cure and 33 (13.3%) died. The race / brown </w:t>
      </w:r>
      <w:proofErr w:type="spellStart"/>
      <w:r>
        <w:t>color</w:t>
      </w:r>
      <w:proofErr w:type="spellEnd"/>
      <w:r>
        <w:t xml:space="preserve"> </w:t>
      </w:r>
      <w:r>
        <w:t>it was registered for 107 (42.5%) pregnant women who evolved to cure and 19 (52.8%) who evolved to death.</w:t>
      </w:r>
    </w:p>
    <w:p w14:paraId="334BB821" w14:textId="77777777" w:rsidR="003C30BF" w:rsidRDefault="003C30BF" w:rsidP="003C30BF">
      <w:r>
        <w:t xml:space="preserve">There were 67 (26.6%) pregnant women with healing outcome and 5 (13.9%) of death with race / white </w:t>
      </w:r>
      <w:proofErr w:type="spellStart"/>
      <w:r>
        <w:t>color</w:t>
      </w:r>
      <w:proofErr w:type="spellEnd"/>
      <w:r>
        <w:t xml:space="preserve"> (Table 5).</w:t>
      </w:r>
    </w:p>
    <w:p w14:paraId="2CB6D8BC" w14:textId="1C6A83CB" w:rsidR="003C30BF" w:rsidRDefault="003C30BF" w:rsidP="003C30BF">
      <w:r>
        <w:t>Regarding gestational age, 168 (66.7%) of the pregnant women who progressed to cure and 22 (61.1%) who</w:t>
      </w:r>
      <w:r>
        <w:t xml:space="preserve"> </w:t>
      </w:r>
      <w:r>
        <w:t>evolved to death were in the third quarter. Among the comorbidities, diabetes mellitus was the most</w:t>
      </w:r>
      <w:r>
        <w:t xml:space="preserve"> </w:t>
      </w:r>
      <w:r>
        <w:t>present among pregnant women and occurred in 31 (12.3%) of those who progressed to cure and in 6 (16.7%) who</w:t>
      </w:r>
      <w:r>
        <w:t xml:space="preserve"> </w:t>
      </w:r>
      <w:r>
        <w:t>evolved to death (Table 6).</w:t>
      </w:r>
    </w:p>
    <w:p w14:paraId="7F3F388C" w14:textId="150F88D9" w:rsidR="003C30BF" w:rsidRDefault="003C30BF" w:rsidP="003C30BF">
      <w:r>
        <w:t>The most frequent signs and symptoms presented by pregnant women were cough (80.6%), fever (72.9%),</w:t>
      </w:r>
      <w:r>
        <w:t xml:space="preserve"> </w:t>
      </w:r>
      <w:r>
        <w:t>dyspnoea (62.2%) and respiratory distress (50.8%). In cases that have evolved to cure, the signs and</w:t>
      </w:r>
      <w:r>
        <w:t xml:space="preserve"> </w:t>
      </w:r>
      <w:r>
        <w:t>most frequent symptoms were cough (81.8%), fever (73.0%), dyspnoea (60.3%) and respiratory distress</w:t>
      </w:r>
      <w:r>
        <w:t xml:space="preserve"> </w:t>
      </w:r>
      <w:r>
        <w:t xml:space="preserve">(49.2%) and, for those who died, cough (83.3%), fever (72.0%), </w:t>
      </w:r>
      <w:proofErr w:type="spellStart"/>
      <w:r>
        <w:t>dyspnea</w:t>
      </w:r>
      <w:proofErr w:type="spellEnd"/>
      <w:r>
        <w:t xml:space="preserve"> (75.0%) and O2 saturation</w:t>
      </w:r>
      <w:r>
        <w:t xml:space="preserve"> </w:t>
      </w:r>
      <w:r>
        <w:t>&lt;95% (66.7%) (Figure 34).</w:t>
      </w:r>
    </w:p>
    <w:p w14:paraId="0D285645" w14:textId="1DB955B3" w:rsidR="003C30BF" w:rsidRDefault="003C30BF" w:rsidP="003C30BF">
      <w:r>
        <w:t>Among the 252 pregnant women with SRAG by COVID-19 who progressed to cure, 43 (17.1%) were admitted to the</w:t>
      </w:r>
      <w:r>
        <w:t xml:space="preserve"> </w:t>
      </w:r>
      <w:r>
        <w:t>ICU; 74 (29.4) used ventilatory support, 68 (91.9%) of the non-invasive type and 101 (40.1%)</w:t>
      </w:r>
      <w:r>
        <w:t xml:space="preserve"> </w:t>
      </w:r>
      <w:r>
        <w:t>received antiviral medication. Of the total of 36 pregnant women with SRAG by COVID-19 who progressed to</w:t>
      </w:r>
      <w:r>
        <w:t xml:space="preserve"> </w:t>
      </w:r>
      <w:r>
        <w:t>death, it was observed that 21 (58.3%) of the pregnant women were admitted to the ICU; 26 (72.2%) used</w:t>
      </w:r>
      <w:r>
        <w:t xml:space="preserve"> </w:t>
      </w:r>
      <w:r>
        <w:t>ventilatory support, 21 (80.8%) of which were invasive and 11 (30.6%) were given antiviral</w:t>
      </w:r>
      <w:r>
        <w:t xml:space="preserve"> </w:t>
      </w:r>
      <w:r>
        <w:t>(Table 7).</w:t>
      </w:r>
    </w:p>
    <w:p w14:paraId="2E51BDFC" w14:textId="2847597B" w:rsidR="003C30BF" w:rsidRDefault="003C30BF" w:rsidP="003C30BF">
      <w:r>
        <w:t>Table 4: Distribution of cases and deaths of pregnant women with SARS by COVID-19, by Region and Unit</w:t>
      </w:r>
      <w:r>
        <w:t xml:space="preserve"> </w:t>
      </w:r>
      <w:r>
        <w:t>Residence Federation, February-May, Brazil, 2020.</w:t>
      </w:r>
    </w:p>
    <w:p w14:paraId="54408DB7" w14:textId="73861E57" w:rsidR="00245563" w:rsidRDefault="00245563" w:rsidP="003C30BF">
      <w:r>
        <w:rPr>
          <w:noProof/>
        </w:rPr>
        <w:lastRenderedPageBreak/>
        <w:drawing>
          <wp:inline distT="0" distB="0" distL="0" distR="0" wp14:anchorId="7B46D295" wp14:editId="61F935C6">
            <wp:extent cx="5943600" cy="4537075"/>
            <wp:effectExtent l="0" t="0" r="0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razil table 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1A40B" w14:textId="1B4B52A3" w:rsidR="003C30BF" w:rsidRDefault="003C30BF" w:rsidP="003C30BF">
      <w:r>
        <w:t xml:space="preserve">Table 5: Distribution of pregnant women with SARS by COVID-19, according to age and race ∕ </w:t>
      </w:r>
      <w:proofErr w:type="spellStart"/>
      <w:r>
        <w:t>color</w:t>
      </w:r>
      <w:proofErr w:type="spellEnd"/>
      <w:r>
        <w:t>, Brazil,</w:t>
      </w:r>
      <w:r>
        <w:t xml:space="preserve"> </w:t>
      </w:r>
      <w:r>
        <w:t>February-May 2020.</w:t>
      </w:r>
    </w:p>
    <w:p w14:paraId="33AE067D" w14:textId="2EC0F449" w:rsidR="00245563" w:rsidRDefault="00245563" w:rsidP="003C30BF">
      <w:r>
        <w:rPr>
          <w:noProof/>
        </w:rPr>
        <w:lastRenderedPageBreak/>
        <w:drawing>
          <wp:inline distT="0" distB="0" distL="0" distR="0" wp14:anchorId="3B685449" wp14:editId="019ABCBD">
            <wp:extent cx="5943600" cy="6162040"/>
            <wp:effectExtent l="0" t="0" r="0" b="0"/>
            <wp:docPr id="6" name="Picture 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razil table 6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6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92DB2" w14:textId="5277709C" w:rsidR="003C30BF" w:rsidRDefault="003C30BF" w:rsidP="003C30BF">
      <w:r>
        <w:t>Table 6: Distribution of pregnant women with SARS by COVID-19, according to gestational age and comorbidities,</w:t>
      </w:r>
      <w:r>
        <w:t xml:space="preserve"> </w:t>
      </w:r>
      <w:r>
        <w:t>Brazil, February-May 2020.</w:t>
      </w:r>
    </w:p>
    <w:p w14:paraId="4B27F78C" w14:textId="4AE75DB4" w:rsidR="00245563" w:rsidRDefault="00245563" w:rsidP="003C30BF">
      <w:r>
        <w:rPr>
          <w:noProof/>
        </w:rPr>
        <w:lastRenderedPageBreak/>
        <w:drawing>
          <wp:inline distT="0" distB="0" distL="0" distR="0" wp14:anchorId="2902AB71" wp14:editId="141F995D">
            <wp:extent cx="5943600" cy="3078480"/>
            <wp:effectExtent l="0" t="0" r="0" b="7620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razil fig 3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D927A" w14:textId="0C0559C6" w:rsidR="003C30BF" w:rsidRDefault="003C30BF" w:rsidP="003C30BF">
      <w:r>
        <w:t>Figure 34: (A) Cases of SRAG confirmed by COVID-19 in pregnant women, according to signs and symptoms and</w:t>
      </w:r>
      <w:r w:rsidR="00442159">
        <w:t xml:space="preserve"> </w:t>
      </w:r>
      <w:r>
        <w:t>closure of cases, Brazil, Epidemiological Weeks 10 to 21, 2020. (B) Confirmed cases of SARS</w:t>
      </w:r>
      <w:r w:rsidR="00442159">
        <w:t xml:space="preserve"> </w:t>
      </w:r>
      <w:r>
        <w:t>by COVID-19 in pregnant women, according to signs and symptoms and evolution, Brazil, February-</w:t>
      </w:r>
      <w:proofErr w:type="gramStart"/>
      <w:r>
        <w:t>May,</w:t>
      </w:r>
      <w:proofErr w:type="gramEnd"/>
      <w:r>
        <w:t xml:space="preserve"> 2020.</w:t>
      </w:r>
    </w:p>
    <w:p w14:paraId="4451BF1F" w14:textId="071920E6" w:rsidR="00245563" w:rsidRDefault="00245563" w:rsidP="003C30BF">
      <w:r>
        <w:rPr>
          <w:noProof/>
        </w:rPr>
        <w:drawing>
          <wp:inline distT="0" distB="0" distL="0" distR="0" wp14:anchorId="6A0FCEA0" wp14:editId="4EACB3B8">
            <wp:extent cx="5943600" cy="3025140"/>
            <wp:effectExtent l="0" t="0" r="0" b="3810"/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razil table 7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427BB" w14:textId="24BE6295" w:rsidR="00442159" w:rsidRDefault="00442159" w:rsidP="00442159">
      <w:r>
        <w:t>Table 7: Distribution of pregnant women with SARS by COVID-19, according to some types of care</w:t>
      </w:r>
      <w:r>
        <w:t xml:space="preserve"> </w:t>
      </w:r>
      <w:r>
        <w:t>received. Brazil, February-May 2020.</w:t>
      </w:r>
    </w:p>
    <w:p w14:paraId="36D8C3D9" w14:textId="3301FC37" w:rsidR="00442159" w:rsidRDefault="00442159" w:rsidP="00442159">
      <w:r>
        <w:t xml:space="preserve">Figure 35 shows the </w:t>
      </w:r>
      <w:proofErr w:type="spellStart"/>
      <w:r>
        <w:t>analyzes</w:t>
      </w:r>
      <w:proofErr w:type="spellEnd"/>
      <w:r>
        <w:t xml:space="preserve"> between the symptom onset dates and hospitalization, and between the</w:t>
      </w:r>
      <w:r>
        <w:t xml:space="preserve"> </w:t>
      </w:r>
      <w:r>
        <w:t>hospitalization and discharge, according to evolution to cure (discharge) or death. Of the 252 (87.2%) pregnant women with</w:t>
      </w:r>
      <w:r>
        <w:t xml:space="preserve"> </w:t>
      </w:r>
      <w:r>
        <w:t xml:space="preserve">COVID-19 with discharge record, the median time between the onset of signs and </w:t>
      </w:r>
      <w:r>
        <w:lastRenderedPageBreak/>
        <w:t>symptoms and</w:t>
      </w:r>
      <w:r>
        <w:t xml:space="preserve"> </w:t>
      </w:r>
      <w:r>
        <w:t>hospitalization was four days (Q1-Q3: 2-7 days); the median of days between the date of hospitalization and</w:t>
      </w:r>
      <w:r>
        <w:t xml:space="preserve"> </w:t>
      </w:r>
      <w:r>
        <w:t>discharge date was 6 days (Q1-Q2: 3-8 days). For the 36 (7.4%) pregnant women with COVID-19 who evolved over</w:t>
      </w:r>
      <w:r>
        <w:t xml:space="preserve"> </w:t>
      </w:r>
      <w:r>
        <w:t>death, the median time between symptom onset and hospitalization was 3.5 days (Q1-Q2: 1-6 days),</w:t>
      </w:r>
      <w:r>
        <w:t xml:space="preserve"> </w:t>
      </w:r>
      <w:r>
        <w:t>and the median time between the date of hospitalization and death was 8 days (Q1-Q3: 3.8-14.3 days).</w:t>
      </w:r>
    </w:p>
    <w:p w14:paraId="6E3588FE" w14:textId="151A21E7" w:rsidR="00245563" w:rsidRDefault="00245563" w:rsidP="00442159">
      <w:r>
        <w:rPr>
          <w:noProof/>
        </w:rPr>
        <w:drawing>
          <wp:inline distT="0" distB="0" distL="0" distR="0" wp14:anchorId="2693561D" wp14:editId="5BBA1004">
            <wp:extent cx="5943600" cy="3198495"/>
            <wp:effectExtent l="0" t="0" r="0" b="1905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razil fig 3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BF2F" w14:textId="5A4EFAE5" w:rsidR="00442159" w:rsidRDefault="00442159" w:rsidP="00442159">
      <w:r>
        <w:t>Figure 35: Cases confirmed for COVID-19 in pregnant women according to the onset of symptoms a</w:t>
      </w:r>
      <w:r>
        <w:t xml:space="preserve"> </w:t>
      </w:r>
      <w:r>
        <w:t>hospitalization and hospitalization at discharge or death, among those that evolved to cure (A) and death (B).</w:t>
      </w:r>
      <w:r>
        <w:t xml:space="preserve"> </w:t>
      </w:r>
      <w:r>
        <w:t>Brazil, February-</w:t>
      </w:r>
      <w:proofErr w:type="gramStart"/>
      <w:r>
        <w:t>May,</w:t>
      </w:r>
      <w:proofErr w:type="gramEnd"/>
      <w:r>
        <w:t xml:space="preserve"> 2020.</w:t>
      </w:r>
    </w:p>
    <w:p w14:paraId="4E46B815" w14:textId="77777777" w:rsidR="00442159" w:rsidRDefault="00442159" w:rsidP="00442159"/>
    <w:p w14:paraId="49B1DE40" w14:textId="77777777" w:rsidR="00442159" w:rsidRDefault="00442159" w:rsidP="003C30BF"/>
    <w:p w14:paraId="56D1022A" w14:textId="77777777" w:rsidR="003C30BF" w:rsidRPr="003C30BF" w:rsidRDefault="003C30BF" w:rsidP="003C30BF"/>
    <w:sectPr w:rsidR="003C30BF" w:rsidRPr="003C30BF" w:rsidSect="00CE1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0BF"/>
    <w:rsid w:val="00245563"/>
    <w:rsid w:val="003C30BF"/>
    <w:rsid w:val="00442159"/>
    <w:rsid w:val="00836CD3"/>
    <w:rsid w:val="00C861FF"/>
    <w:rsid w:val="00CE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5430E"/>
  <w15:chartTrackingRefBased/>
  <w15:docId w15:val="{748188C4-D936-47D9-80E8-38C4E940B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30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30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C30B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C30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929</Words>
  <Characters>5299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thornton</dc:creator>
  <cp:keywords/>
  <dc:description/>
  <cp:lastModifiedBy>jim thornton</cp:lastModifiedBy>
  <cp:revision>1</cp:revision>
  <dcterms:created xsi:type="dcterms:W3CDTF">2020-06-01T06:41:00Z</dcterms:created>
  <dcterms:modified xsi:type="dcterms:W3CDTF">2020-06-01T07:24:00Z</dcterms:modified>
</cp:coreProperties>
</file>